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1351"/>
        <w:gridCol w:w="3425"/>
      </w:tblGrid>
      <w:tr w:rsidR="00573A40" w:rsidRPr="00573A40" w14:paraId="6FA45C85" w14:textId="77777777" w:rsidTr="00E46A3F">
        <w:tc>
          <w:tcPr>
            <w:tcW w:w="3954" w:type="dxa"/>
          </w:tcPr>
          <w:p w14:paraId="17E33857" w14:textId="6010EDAD" w:rsidR="002D430E" w:rsidRPr="00573A40" w:rsidRDefault="002D430E" w:rsidP="00841792">
            <w:pPr>
              <w:pStyle w:val="Emetteur"/>
              <w:rPr>
                <w:rStyle w:val="Textebleu"/>
                <w:rFonts w:asciiTheme="majorHAnsi" w:hAnsiTheme="majorHAnsi"/>
                <w:color w:val="auto"/>
                <w:sz w:val="22"/>
              </w:rPr>
            </w:pPr>
          </w:p>
        </w:tc>
        <w:tc>
          <w:tcPr>
            <w:tcW w:w="1351" w:type="dxa"/>
          </w:tcPr>
          <w:p w14:paraId="02F51709" w14:textId="77777777" w:rsidR="002D430E" w:rsidRPr="00573A40" w:rsidRDefault="002D430E" w:rsidP="00F864FF">
            <w:pPr>
              <w:spacing w:line="240" w:lineRule="atLeast"/>
              <w:rPr>
                <w:rFonts w:asciiTheme="majorHAnsi" w:hAnsiTheme="majorHAnsi"/>
                <w:sz w:val="22"/>
              </w:rPr>
            </w:pPr>
          </w:p>
        </w:tc>
        <w:tc>
          <w:tcPr>
            <w:tcW w:w="3425" w:type="dxa"/>
          </w:tcPr>
          <w:p w14:paraId="0F8154F1" w14:textId="77777777" w:rsidR="002D430E" w:rsidRPr="00573A40" w:rsidRDefault="002D430E" w:rsidP="00F864FF">
            <w:pPr>
              <w:spacing w:line="240" w:lineRule="atLeast"/>
              <w:rPr>
                <w:rFonts w:asciiTheme="majorHAnsi" w:hAnsiTheme="majorHAnsi"/>
                <w:sz w:val="22"/>
              </w:rPr>
            </w:pPr>
          </w:p>
        </w:tc>
      </w:tr>
    </w:tbl>
    <w:p w14:paraId="67EB49CE" w14:textId="05D69495" w:rsidR="00F864FF" w:rsidRPr="00573A40" w:rsidRDefault="00716963" w:rsidP="00D71DA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573A40">
        <w:rPr>
          <w:rFonts w:asciiTheme="majorHAnsi" w:hAnsiTheme="majorHAnsi"/>
          <w:b/>
          <w:bCs/>
          <w:sz w:val="32"/>
          <w:szCs w:val="32"/>
        </w:rPr>
        <w:t xml:space="preserve">Le Groupe </w:t>
      </w:r>
      <w:r w:rsidR="005F4A81">
        <w:rPr>
          <w:rFonts w:asciiTheme="majorHAnsi" w:hAnsiTheme="majorHAnsi"/>
          <w:b/>
          <w:bCs/>
          <w:sz w:val="32"/>
          <w:szCs w:val="32"/>
        </w:rPr>
        <w:t xml:space="preserve">ADP </w:t>
      </w:r>
      <w:r w:rsidRPr="00573A40">
        <w:rPr>
          <w:rFonts w:asciiTheme="majorHAnsi" w:hAnsiTheme="majorHAnsi"/>
          <w:b/>
          <w:bCs/>
          <w:sz w:val="32"/>
          <w:szCs w:val="32"/>
        </w:rPr>
        <w:t xml:space="preserve">rénove une </w:t>
      </w:r>
      <w:r w:rsidR="00761B0A">
        <w:rPr>
          <w:rFonts w:asciiTheme="majorHAnsi" w:hAnsiTheme="majorHAnsi"/>
          <w:b/>
          <w:bCs/>
          <w:sz w:val="32"/>
          <w:szCs w:val="32"/>
        </w:rPr>
        <w:t xml:space="preserve">des trois </w:t>
      </w:r>
      <w:r w:rsidRPr="00573A40">
        <w:rPr>
          <w:rFonts w:asciiTheme="majorHAnsi" w:hAnsiTheme="majorHAnsi"/>
          <w:b/>
          <w:bCs/>
          <w:sz w:val="32"/>
          <w:szCs w:val="32"/>
        </w:rPr>
        <w:t>piste</w:t>
      </w:r>
      <w:r w:rsidR="00761B0A">
        <w:rPr>
          <w:rFonts w:asciiTheme="majorHAnsi" w:hAnsiTheme="majorHAnsi"/>
          <w:b/>
          <w:bCs/>
          <w:sz w:val="32"/>
          <w:szCs w:val="32"/>
        </w:rPr>
        <w:t>s</w:t>
      </w:r>
      <w:r w:rsidR="004C5B71">
        <w:rPr>
          <w:rFonts w:asciiTheme="majorHAnsi" w:hAnsiTheme="majorHAnsi"/>
          <w:b/>
          <w:bCs/>
          <w:sz w:val="32"/>
          <w:szCs w:val="32"/>
        </w:rPr>
        <w:br/>
      </w:r>
      <w:r w:rsidRPr="00573A40">
        <w:rPr>
          <w:rFonts w:asciiTheme="majorHAnsi" w:hAnsiTheme="majorHAnsi"/>
          <w:b/>
          <w:bCs/>
          <w:sz w:val="32"/>
          <w:szCs w:val="32"/>
        </w:rPr>
        <w:t xml:space="preserve">de l'aéroport </w:t>
      </w:r>
      <w:r w:rsidR="00E46A3F" w:rsidRPr="00573A40">
        <w:rPr>
          <w:rFonts w:asciiTheme="majorHAnsi" w:hAnsiTheme="majorHAnsi"/>
          <w:b/>
          <w:bCs/>
          <w:sz w:val="32"/>
          <w:szCs w:val="32"/>
        </w:rPr>
        <w:t>Paris-Orly.</w:t>
      </w:r>
    </w:p>
    <w:p w14:paraId="462CACB3" w14:textId="2AFCB7ED" w:rsidR="00E46A3F" w:rsidRPr="00573A40" w:rsidRDefault="00481619" w:rsidP="00D71DAD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Des travaux qui vont modifier </w:t>
      </w:r>
      <w:r w:rsidR="00E84996">
        <w:rPr>
          <w:rFonts w:asciiTheme="majorHAnsi" w:hAnsiTheme="majorHAnsi"/>
          <w:sz w:val="32"/>
          <w:szCs w:val="32"/>
        </w:rPr>
        <w:t>les</w:t>
      </w:r>
      <w:r w:rsidR="005B6BBF">
        <w:rPr>
          <w:rFonts w:asciiTheme="majorHAnsi" w:hAnsiTheme="majorHAnsi"/>
          <w:sz w:val="32"/>
          <w:szCs w:val="32"/>
        </w:rPr>
        <w:t xml:space="preserve"> trajectoire</w:t>
      </w:r>
      <w:r w:rsidR="00E84996">
        <w:rPr>
          <w:rFonts w:asciiTheme="majorHAnsi" w:hAnsiTheme="majorHAnsi"/>
          <w:sz w:val="32"/>
          <w:szCs w:val="32"/>
        </w:rPr>
        <w:t>s</w:t>
      </w:r>
      <w:r w:rsidR="005B6BBF">
        <w:rPr>
          <w:rFonts w:asciiTheme="majorHAnsi" w:hAnsiTheme="majorHAnsi"/>
          <w:sz w:val="32"/>
          <w:szCs w:val="32"/>
        </w:rPr>
        <w:t xml:space="preserve"> des avions </w:t>
      </w:r>
      <w:r w:rsidR="00C8361C">
        <w:rPr>
          <w:rFonts w:asciiTheme="majorHAnsi" w:hAnsiTheme="majorHAnsi"/>
          <w:sz w:val="32"/>
          <w:szCs w:val="32"/>
        </w:rPr>
        <w:t>au-dessus</w:t>
      </w:r>
      <w:r w:rsidR="005B6BBF">
        <w:rPr>
          <w:rFonts w:asciiTheme="majorHAnsi" w:hAnsiTheme="majorHAnsi"/>
          <w:sz w:val="32"/>
          <w:szCs w:val="32"/>
        </w:rPr>
        <w:t xml:space="preserve"> de notre ville </w:t>
      </w:r>
      <w:r w:rsidR="005C4AC4" w:rsidRPr="00573A40">
        <w:rPr>
          <w:rFonts w:asciiTheme="majorHAnsi" w:hAnsiTheme="majorHAnsi"/>
          <w:sz w:val="32"/>
          <w:szCs w:val="32"/>
        </w:rPr>
        <w:t>pendant quelques semaines.</w:t>
      </w:r>
    </w:p>
    <w:p w14:paraId="06A69C3B" w14:textId="77777777" w:rsidR="005C4AC4" w:rsidRPr="00573A40" w:rsidRDefault="005C4AC4" w:rsidP="00F864FF">
      <w:pPr>
        <w:rPr>
          <w:rFonts w:asciiTheme="majorHAnsi" w:hAnsiTheme="majorHAnsi"/>
          <w:sz w:val="22"/>
        </w:rPr>
      </w:pPr>
    </w:p>
    <w:p w14:paraId="689A6F02" w14:textId="77777777" w:rsidR="005E481B" w:rsidRDefault="005E481B" w:rsidP="00F864FF">
      <w:pPr>
        <w:rPr>
          <w:rFonts w:asciiTheme="majorHAnsi" w:hAnsiTheme="majorHAnsi"/>
          <w:b/>
          <w:bCs/>
          <w:sz w:val="22"/>
        </w:rPr>
      </w:pPr>
    </w:p>
    <w:p w14:paraId="2D2234D5" w14:textId="6D7F52CC" w:rsidR="00320B04" w:rsidRPr="00573A40" w:rsidRDefault="00464FBF" w:rsidP="00803342">
      <w:pPr>
        <w:jc w:val="both"/>
        <w:rPr>
          <w:rFonts w:asciiTheme="majorHAnsi" w:hAnsiTheme="majorHAnsi"/>
          <w:b/>
          <w:bCs/>
          <w:sz w:val="22"/>
        </w:rPr>
      </w:pPr>
      <w:r w:rsidRPr="00573A40">
        <w:rPr>
          <w:rFonts w:asciiTheme="majorHAnsi" w:hAnsiTheme="majorHAnsi"/>
          <w:b/>
          <w:bCs/>
          <w:sz w:val="22"/>
        </w:rPr>
        <w:t>Du 10 août au 17 décembre</w:t>
      </w:r>
      <w:r w:rsidR="00D2461E" w:rsidRPr="00573A40">
        <w:rPr>
          <w:rFonts w:asciiTheme="majorHAnsi" w:hAnsiTheme="majorHAnsi"/>
          <w:b/>
          <w:bCs/>
          <w:sz w:val="22"/>
        </w:rPr>
        <w:t>, le Groupe ADP engage une rénovation majeure de la piste 4 de l'aéroport Paris-Orly</w:t>
      </w:r>
      <w:r w:rsidR="004D3AAA" w:rsidRPr="00573A40">
        <w:rPr>
          <w:rFonts w:asciiTheme="majorHAnsi" w:hAnsiTheme="majorHAnsi"/>
          <w:b/>
          <w:bCs/>
          <w:sz w:val="22"/>
        </w:rPr>
        <w:t xml:space="preserve">. </w:t>
      </w:r>
      <w:r w:rsidR="00320B04" w:rsidRPr="00573A40">
        <w:rPr>
          <w:rFonts w:asciiTheme="majorHAnsi" w:hAnsiTheme="majorHAnsi"/>
          <w:b/>
          <w:bCs/>
          <w:sz w:val="22"/>
        </w:rPr>
        <w:t xml:space="preserve">Ces travaux engendreront des modifications </w:t>
      </w:r>
      <w:r w:rsidR="0029734D">
        <w:rPr>
          <w:rFonts w:asciiTheme="majorHAnsi" w:hAnsiTheme="majorHAnsi"/>
          <w:b/>
          <w:bCs/>
          <w:sz w:val="22"/>
        </w:rPr>
        <w:t xml:space="preserve">de la trajectoire des avions </w:t>
      </w:r>
      <w:r w:rsidR="00320B04" w:rsidRPr="00573A40">
        <w:rPr>
          <w:rFonts w:asciiTheme="majorHAnsi" w:hAnsiTheme="majorHAnsi"/>
          <w:b/>
          <w:bCs/>
          <w:sz w:val="22"/>
        </w:rPr>
        <w:t xml:space="preserve">et des survols </w:t>
      </w:r>
      <w:r w:rsidR="00320B04" w:rsidRPr="00F7421C">
        <w:rPr>
          <w:rFonts w:asciiTheme="majorHAnsi" w:hAnsiTheme="majorHAnsi"/>
          <w:b/>
          <w:bCs/>
          <w:sz w:val="22"/>
        </w:rPr>
        <w:t xml:space="preserve">inhabituels, </w:t>
      </w:r>
      <w:r w:rsidR="00320B04" w:rsidRPr="000D7DE1">
        <w:rPr>
          <w:rFonts w:asciiTheme="majorHAnsi" w:hAnsiTheme="majorHAnsi"/>
          <w:b/>
          <w:bCs/>
          <w:sz w:val="22"/>
        </w:rPr>
        <w:t xml:space="preserve">notamment pour certaines communes </w:t>
      </w:r>
      <w:r w:rsidR="00AE2674" w:rsidRPr="000D7DE1">
        <w:rPr>
          <w:rFonts w:asciiTheme="majorHAnsi" w:hAnsiTheme="majorHAnsi"/>
          <w:b/>
          <w:bCs/>
          <w:sz w:val="22"/>
        </w:rPr>
        <w:t>de l'Essonne</w:t>
      </w:r>
      <w:r w:rsidR="00AE2674">
        <w:rPr>
          <w:rFonts w:asciiTheme="majorHAnsi" w:hAnsiTheme="majorHAnsi"/>
          <w:b/>
          <w:bCs/>
          <w:sz w:val="22"/>
        </w:rPr>
        <w:t xml:space="preserve"> </w:t>
      </w:r>
      <w:r w:rsidR="00320B04" w:rsidRPr="00F7421C">
        <w:rPr>
          <w:rFonts w:asciiTheme="majorHAnsi" w:hAnsiTheme="majorHAnsi"/>
          <w:b/>
          <w:bCs/>
          <w:sz w:val="22"/>
        </w:rPr>
        <w:t>situées dans des zones habituellement peu ou pas concernées.</w:t>
      </w:r>
      <w:r w:rsidR="00320B04" w:rsidRPr="00573A40">
        <w:rPr>
          <w:rFonts w:asciiTheme="majorHAnsi" w:hAnsiTheme="majorHAnsi"/>
          <w:b/>
          <w:bCs/>
          <w:sz w:val="22"/>
        </w:rPr>
        <w:t xml:space="preserve"> A l'issue des travaux, les atterrissages et décollages reprendront selon les procédures d'exploitation normales de l'aéroport.</w:t>
      </w:r>
    </w:p>
    <w:p w14:paraId="563C0A6E" w14:textId="77777777" w:rsidR="00320B04" w:rsidRPr="00573A40" w:rsidRDefault="00320B04" w:rsidP="00F864FF">
      <w:pPr>
        <w:rPr>
          <w:rFonts w:asciiTheme="majorHAnsi" w:hAnsiTheme="majorHAnsi"/>
          <w:sz w:val="22"/>
        </w:rPr>
      </w:pPr>
    </w:p>
    <w:p w14:paraId="601952F7" w14:textId="016AE811" w:rsidR="0071098F" w:rsidRDefault="00C112E5" w:rsidP="0071098F">
      <w:pPr>
        <w:spacing w:line="24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L'aéroport </w:t>
      </w:r>
      <w:r w:rsidR="00C432E7">
        <w:rPr>
          <w:rFonts w:asciiTheme="majorHAnsi" w:hAnsiTheme="majorHAnsi"/>
          <w:sz w:val="22"/>
        </w:rPr>
        <w:t>possèd</w:t>
      </w:r>
      <w:r w:rsidR="00F80470">
        <w:rPr>
          <w:rFonts w:asciiTheme="majorHAnsi" w:hAnsiTheme="majorHAnsi"/>
          <w:sz w:val="22"/>
        </w:rPr>
        <w:t>e</w:t>
      </w:r>
      <w:r w:rsidR="00C432E7">
        <w:rPr>
          <w:rFonts w:asciiTheme="majorHAnsi" w:hAnsiTheme="majorHAnsi"/>
          <w:sz w:val="22"/>
        </w:rPr>
        <w:t xml:space="preserve"> trois pistes</w:t>
      </w:r>
      <w:r w:rsidR="00657A16">
        <w:rPr>
          <w:rFonts w:asciiTheme="majorHAnsi" w:hAnsiTheme="majorHAnsi"/>
          <w:sz w:val="22"/>
        </w:rPr>
        <w:t>. Pendant</w:t>
      </w:r>
      <w:r w:rsidR="00CB265F">
        <w:rPr>
          <w:rFonts w:asciiTheme="majorHAnsi" w:hAnsiTheme="majorHAnsi"/>
          <w:sz w:val="22"/>
        </w:rPr>
        <w:t xml:space="preserve"> toute la durée du chantier, la piste en travaux ne sera pas utilisée et les atterrissages et décollages se feront </w:t>
      </w:r>
      <w:r w:rsidR="008F3C2E">
        <w:rPr>
          <w:rFonts w:asciiTheme="majorHAnsi" w:hAnsiTheme="majorHAnsi"/>
          <w:sz w:val="22"/>
        </w:rPr>
        <w:t xml:space="preserve">exclusivement </w:t>
      </w:r>
      <w:r w:rsidR="00CB265F">
        <w:rPr>
          <w:rFonts w:asciiTheme="majorHAnsi" w:hAnsiTheme="majorHAnsi"/>
          <w:sz w:val="22"/>
        </w:rPr>
        <w:t>sur les deux autres pistes</w:t>
      </w:r>
      <w:r w:rsidR="006C6DBF">
        <w:rPr>
          <w:rFonts w:asciiTheme="majorHAnsi" w:hAnsiTheme="majorHAnsi"/>
          <w:sz w:val="22"/>
        </w:rPr>
        <w:t>.</w:t>
      </w:r>
      <w:r w:rsidR="0071098F">
        <w:rPr>
          <w:rFonts w:asciiTheme="majorHAnsi" w:hAnsiTheme="majorHAnsi"/>
          <w:sz w:val="22"/>
        </w:rPr>
        <w:t xml:space="preserve"> </w:t>
      </w:r>
      <w:r w:rsidR="00483294">
        <w:rPr>
          <w:rFonts w:asciiTheme="majorHAnsi" w:hAnsiTheme="majorHAnsi"/>
          <w:sz w:val="22"/>
        </w:rPr>
        <w:t xml:space="preserve">Les avions atterrissant et décollant à Paris-Orly utiliseront </w:t>
      </w:r>
      <w:r w:rsidR="00351F40">
        <w:rPr>
          <w:rFonts w:asciiTheme="majorHAnsi" w:hAnsiTheme="majorHAnsi"/>
          <w:sz w:val="22"/>
        </w:rPr>
        <w:t>des trajectoires inhabituelles</w:t>
      </w:r>
      <w:r w:rsidR="00AB28CE">
        <w:rPr>
          <w:rFonts w:asciiTheme="majorHAnsi" w:hAnsiTheme="majorHAnsi"/>
          <w:sz w:val="22"/>
        </w:rPr>
        <w:t xml:space="preserve">, </w:t>
      </w:r>
      <w:r w:rsidR="0071098F" w:rsidRPr="00573A40">
        <w:rPr>
          <w:rFonts w:asciiTheme="majorHAnsi" w:hAnsiTheme="majorHAnsi"/>
          <w:sz w:val="22"/>
        </w:rPr>
        <w:t>notamment au Sud et à l'Ouest de l'aéroport.</w:t>
      </w:r>
      <w:r w:rsidR="00DA7E4F">
        <w:rPr>
          <w:rFonts w:asciiTheme="majorHAnsi" w:hAnsiTheme="majorHAnsi"/>
          <w:sz w:val="22"/>
        </w:rPr>
        <w:t xml:space="preserve"> </w:t>
      </w:r>
      <w:r w:rsidR="00DA7E4F" w:rsidRPr="00573A40">
        <w:rPr>
          <w:rFonts w:asciiTheme="majorHAnsi" w:hAnsiTheme="majorHAnsi"/>
          <w:sz w:val="22"/>
        </w:rPr>
        <w:t>Le couvre-feu en vigueur de 23H30 à 6H00 et le cadre réglementaire seront respectés.</w:t>
      </w:r>
    </w:p>
    <w:p w14:paraId="33A9F7DD" w14:textId="77777777" w:rsidR="00F30E87" w:rsidRDefault="00F30E87" w:rsidP="006608EB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727DA083" w14:textId="55FEE4F5" w:rsidR="00AF2928" w:rsidRPr="00B373AE" w:rsidRDefault="00AF2928" w:rsidP="00AF2928">
      <w:pPr>
        <w:spacing w:line="240" w:lineRule="auto"/>
        <w:jc w:val="both"/>
        <w:rPr>
          <w:rFonts w:asciiTheme="majorHAnsi" w:hAnsiTheme="majorHAnsi"/>
          <w:b/>
          <w:bCs/>
          <w:sz w:val="22"/>
        </w:rPr>
      </w:pPr>
      <w:r w:rsidRPr="00573A40">
        <w:rPr>
          <w:rFonts w:asciiTheme="majorHAnsi" w:hAnsiTheme="majorHAnsi"/>
          <w:b/>
          <w:bCs/>
          <w:sz w:val="22"/>
        </w:rPr>
        <w:t>Des tests demandés par la</w:t>
      </w:r>
      <w:r w:rsidR="000137DD">
        <w:rPr>
          <w:rFonts w:asciiTheme="majorHAnsi" w:hAnsiTheme="majorHAnsi"/>
          <w:b/>
          <w:bCs/>
          <w:sz w:val="22"/>
        </w:rPr>
        <w:t xml:space="preserve"> </w:t>
      </w:r>
      <w:r w:rsidR="003E445F">
        <w:rPr>
          <w:rFonts w:asciiTheme="majorHAnsi" w:hAnsiTheme="majorHAnsi"/>
          <w:b/>
          <w:bCs/>
          <w:sz w:val="22"/>
        </w:rPr>
        <w:t>d</w:t>
      </w:r>
      <w:r w:rsidR="000137DD">
        <w:rPr>
          <w:rFonts w:asciiTheme="majorHAnsi" w:hAnsiTheme="majorHAnsi"/>
          <w:b/>
          <w:bCs/>
          <w:sz w:val="22"/>
        </w:rPr>
        <w:t>irection des services de la</w:t>
      </w:r>
      <w:r w:rsidRPr="00573A40">
        <w:rPr>
          <w:rFonts w:asciiTheme="majorHAnsi" w:hAnsiTheme="majorHAnsi"/>
          <w:b/>
          <w:bCs/>
          <w:sz w:val="22"/>
        </w:rPr>
        <w:t xml:space="preserve"> navigation aérien</w:t>
      </w:r>
      <w:r>
        <w:rPr>
          <w:rFonts w:asciiTheme="majorHAnsi" w:hAnsiTheme="majorHAnsi"/>
          <w:b/>
          <w:bCs/>
          <w:sz w:val="22"/>
        </w:rPr>
        <w:t>ne</w:t>
      </w:r>
      <w:r w:rsidRPr="00573A40">
        <w:rPr>
          <w:rFonts w:asciiTheme="majorHAnsi" w:hAnsiTheme="majorHAnsi"/>
          <w:b/>
          <w:bCs/>
          <w:sz w:val="22"/>
        </w:rPr>
        <w:t xml:space="preserve"> à partir du 11 Juin</w:t>
      </w:r>
    </w:p>
    <w:p w14:paraId="5883A937" w14:textId="77777777" w:rsidR="00AF2928" w:rsidRPr="00573A40" w:rsidRDefault="00AF2928" w:rsidP="00AF2928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45BBDF3E" w14:textId="0FD226C1" w:rsidR="0046099E" w:rsidRDefault="00F04A5E" w:rsidP="006608EB">
      <w:pPr>
        <w:spacing w:line="240" w:lineRule="auto"/>
        <w:jc w:val="both"/>
        <w:rPr>
          <w:rFonts w:asciiTheme="majorHAnsi" w:hAnsiTheme="majorHAnsi"/>
          <w:sz w:val="22"/>
        </w:rPr>
      </w:pPr>
      <w:r w:rsidRPr="00F04A5E">
        <w:rPr>
          <w:rFonts w:asciiTheme="majorHAnsi" w:hAnsiTheme="majorHAnsi"/>
          <w:sz w:val="22"/>
        </w:rPr>
        <w:t>Cette utilisation exceptionnelle des pistes 2 et 3 nécessite de tester et calibrer préalablement les nouveaux systèmes de contrôle de la Direction des services de la navigation aérienne. Cette phase de tests aura lieu du 11</w:t>
      </w:r>
      <w:r w:rsidRPr="00F04A5E">
        <w:rPr>
          <w:rFonts w:ascii="Arial" w:hAnsi="Arial" w:cs="Arial"/>
          <w:sz w:val="22"/>
        </w:rPr>
        <w:t> </w:t>
      </w:r>
      <w:r w:rsidRPr="00F04A5E">
        <w:rPr>
          <w:rFonts w:asciiTheme="majorHAnsi" w:hAnsiTheme="majorHAnsi"/>
          <w:sz w:val="22"/>
        </w:rPr>
        <w:t>juin</w:t>
      </w:r>
      <w:r w:rsidR="00BA1EB0">
        <w:rPr>
          <w:rFonts w:asciiTheme="majorHAnsi" w:hAnsiTheme="majorHAnsi"/>
          <w:sz w:val="22"/>
        </w:rPr>
        <w:t xml:space="preserve"> au </w:t>
      </w:r>
      <w:r w:rsidRPr="00F04A5E">
        <w:rPr>
          <w:rFonts w:asciiTheme="majorHAnsi" w:hAnsiTheme="majorHAnsi"/>
          <w:sz w:val="22"/>
        </w:rPr>
        <w:t>6</w:t>
      </w:r>
      <w:r w:rsidRPr="00F04A5E">
        <w:rPr>
          <w:rFonts w:ascii="Arial" w:hAnsi="Arial" w:cs="Arial"/>
          <w:sz w:val="22"/>
        </w:rPr>
        <w:t> </w:t>
      </w:r>
      <w:r w:rsidRPr="00F04A5E">
        <w:rPr>
          <w:rFonts w:asciiTheme="majorHAnsi" w:hAnsiTheme="majorHAnsi"/>
          <w:sz w:val="22"/>
        </w:rPr>
        <w:t>ao</w:t>
      </w:r>
      <w:r w:rsidRPr="00F04A5E">
        <w:rPr>
          <w:rFonts w:ascii="Century Gothic" w:hAnsi="Century Gothic" w:cs="Century Gothic"/>
          <w:sz w:val="22"/>
        </w:rPr>
        <w:t>û</w:t>
      </w:r>
      <w:r w:rsidRPr="00F04A5E">
        <w:rPr>
          <w:rFonts w:asciiTheme="majorHAnsi" w:hAnsiTheme="majorHAnsi"/>
          <w:sz w:val="22"/>
        </w:rPr>
        <w:t>t, uniquement les mardis, mercredis et jeudis, entre 13</w:t>
      </w:r>
      <w:r w:rsidRPr="00F04A5E">
        <w:rPr>
          <w:rFonts w:ascii="Arial" w:hAnsi="Arial" w:cs="Arial"/>
          <w:sz w:val="22"/>
        </w:rPr>
        <w:t> </w:t>
      </w:r>
      <w:r w:rsidRPr="00F04A5E">
        <w:rPr>
          <w:rFonts w:asciiTheme="majorHAnsi" w:hAnsiTheme="majorHAnsi"/>
          <w:sz w:val="22"/>
        </w:rPr>
        <w:t>h et 16</w:t>
      </w:r>
      <w:r w:rsidRPr="00F04A5E">
        <w:rPr>
          <w:rFonts w:ascii="Arial" w:hAnsi="Arial" w:cs="Arial"/>
          <w:sz w:val="22"/>
        </w:rPr>
        <w:t> </w:t>
      </w:r>
      <w:r w:rsidRPr="00F04A5E">
        <w:rPr>
          <w:rFonts w:asciiTheme="majorHAnsi" w:hAnsiTheme="majorHAnsi"/>
          <w:sz w:val="22"/>
        </w:rPr>
        <w:t>h. Cette p</w:t>
      </w:r>
      <w:r w:rsidRPr="00F04A5E">
        <w:rPr>
          <w:rFonts w:ascii="Century Gothic" w:hAnsi="Century Gothic" w:cs="Century Gothic"/>
          <w:sz w:val="22"/>
        </w:rPr>
        <w:t>é</w:t>
      </w:r>
      <w:r w:rsidRPr="00F04A5E">
        <w:rPr>
          <w:rFonts w:asciiTheme="majorHAnsi" w:hAnsiTheme="majorHAnsi"/>
          <w:sz w:val="22"/>
        </w:rPr>
        <w:t xml:space="preserve">riode de tests pourra </w:t>
      </w:r>
      <w:r w:rsidRPr="00F04A5E">
        <w:rPr>
          <w:rFonts w:ascii="Century Gothic" w:hAnsi="Century Gothic" w:cs="Century Gothic"/>
          <w:sz w:val="22"/>
        </w:rPr>
        <w:t>ê</w:t>
      </w:r>
      <w:r w:rsidRPr="00F04A5E">
        <w:rPr>
          <w:rFonts w:asciiTheme="majorHAnsi" w:hAnsiTheme="majorHAnsi"/>
          <w:sz w:val="22"/>
        </w:rPr>
        <w:t>tre r</w:t>
      </w:r>
      <w:r w:rsidRPr="00F04A5E">
        <w:rPr>
          <w:rFonts w:ascii="Century Gothic" w:hAnsi="Century Gothic" w:cs="Century Gothic"/>
          <w:sz w:val="22"/>
        </w:rPr>
        <w:t>é</w:t>
      </w:r>
      <w:r w:rsidRPr="00F04A5E">
        <w:rPr>
          <w:rFonts w:asciiTheme="majorHAnsi" w:hAnsiTheme="majorHAnsi"/>
          <w:sz w:val="22"/>
        </w:rPr>
        <w:t>duite en fonction des r</w:t>
      </w:r>
      <w:r w:rsidRPr="00F04A5E">
        <w:rPr>
          <w:rFonts w:ascii="Century Gothic" w:hAnsi="Century Gothic" w:cs="Century Gothic"/>
          <w:sz w:val="22"/>
        </w:rPr>
        <w:t>é</w:t>
      </w:r>
      <w:r w:rsidRPr="00F04A5E">
        <w:rPr>
          <w:rFonts w:asciiTheme="majorHAnsi" w:hAnsiTheme="majorHAnsi"/>
          <w:sz w:val="22"/>
        </w:rPr>
        <w:t>sultats observ</w:t>
      </w:r>
      <w:r w:rsidRPr="00F04A5E">
        <w:rPr>
          <w:rFonts w:ascii="Century Gothic" w:hAnsi="Century Gothic" w:cs="Century Gothic"/>
          <w:sz w:val="22"/>
        </w:rPr>
        <w:t>é</w:t>
      </w:r>
      <w:r w:rsidRPr="00F04A5E">
        <w:rPr>
          <w:rFonts w:asciiTheme="majorHAnsi" w:hAnsiTheme="majorHAnsi"/>
          <w:sz w:val="22"/>
        </w:rPr>
        <w:t>s.</w:t>
      </w:r>
    </w:p>
    <w:p w14:paraId="1A8C938B" w14:textId="77777777" w:rsidR="00F04A5E" w:rsidRDefault="00F04A5E" w:rsidP="006608EB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7D964627" w14:textId="06FEADAD" w:rsidR="005C5304" w:rsidRDefault="00AF2928" w:rsidP="00B373AE">
      <w:pPr>
        <w:spacing w:line="24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Le chantier se tiendra du 10 août au 17 décembre. N</w:t>
      </w:r>
      <w:r w:rsidR="009D0412" w:rsidRPr="00DA7E4F">
        <w:rPr>
          <w:rFonts w:asciiTheme="majorHAnsi" w:hAnsiTheme="majorHAnsi"/>
          <w:sz w:val="22"/>
        </w:rPr>
        <w:t>écessaires tous les 30 ans</w:t>
      </w:r>
      <w:r>
        <w:rPr>
          <w:rFonts w:asciiTheme="majorHAnsi" w:hAnsiTheme="majorHAnsi"/>
          <w:sz w:val="22"/>
        </w:rPr>
        <w:t>, les travaux</w:t>
      </w:r>
      <w:r w:rsidR="009D0412" w:rsidRPr="00DA7E4F">
        <w:rPr>
          <w:rFonts w:asciiTheme="majorHAnsi" w:hAnsiTheme="majorHAnsi"/>
          <w:sz w:val="22"/>
        </w:rPr>
        <w:t xml:space="preserve"> ont fait l'objet d'un</w:t>
      </w:r>
      <w:r w:rsidR="00BA1EB0">
        <w:rPr>
          <w:rFonts w:asciiTheme="majorHAnsi" w:hAnsiTheme="majorHAnsi"/>
          <w:sz w:val="22"/>
        </w:rPr>
        <w:t xml:space="preserve"> travail</w:t>
      </w:r>
      <w:r w:rsidR="009D0412" w:rsidRPr="00DA7E4F">
        <w:rPr>
          <w:rFonts w:asciiTheme="majorHAnsi" w:hAnsiTheme="majorHAnsi"/>
          <w:sz w:val="22"/>
        </w:rPr>
        <w:t xml:space="preserve"> </w:t>
      </w:r>
      <w:r w:rsidR="00C12C35">
        <w:rPr>
          <w:rFonts w:asciiTheme="majorHAnsi" w:hAnsiTheme="majorHAnsi"/>
          <w:sz w:val="22"/>
        </w:rPr>
        <w:t>rigoureux</w:t>
      </w:r>
      <w:r w:rsidR="009D0412" w:rsidRPr="00DA7E4F">
        <w:rPr>
          <w:rFonts w:asciiTheme="majorHAnsi" w:hAnsiTheme="majorHAnsi"/>
          <w:sz w:val="22"/>
        </w:rPr>
        <w:t xml:space="preserve"> </w:t>
      </w:r>
      <w:r w:rsidR="00C423A4" w:rsidRPr="00DA7E4F">
        <w:rPr>
          <w:rFonts w:asciiTheme="majorHAnsi" w:hAnsiTheme="majorHAnsi"/>
          <w:sz w:val="22"/>
        </w:rPr>
        <w:t xml:space="preserve">pour en limiter </w:t>
      </w:r>
      <w:r w:rsidR="009D0412" w:rsidRPr="00DA7E4F">
        <w:rPr>
          <w:rFonts w:asciiTheme="majorHAnsi" w:hAnsiTheme="majorHAnsi"/>
          <w:sz w:val="22"/>
        </w:rPr>
        <w:t xml:space="preserve">au maximum les </w:t>
      </w:r>
      <w:r w:rsidR="00C423A4" w:rsidRPr="00DA7E4F">
        <w:rPr>
          <w:rFonts w:asciiTheme="majorHAnsi" w:hAnsiTheme="majorHAnsi"/>
          <w:sz w:val="22"/>
        </w:rPr>
        <w:t>impacts</w:t>
      </w:r>
      <w:r w:rsidR="009D0412" w:rsidRPr="00DA7E4F">
        <w:rPr>
          <w:rFonts w:asciiTheme="majorHAnsi" w:hAnsiTheme="majorHAnsi"/>
          <w:sz w:val="22"/>
        </w:rPr>
        <w:t>.</w:t>
      </w:r>
      <w:r w:rsidR="00DA7E4F" w:rsidRPr="00DA7E4F">
        <w:rPr>
          <w:rFonts w:asciiTheme="majorHAnsi" w:hAnsiTheme="majorHAnsi"/>
          <w:sz w:val="22"/>
        </w:rPr>
        <w:t xml:space="preserve"> </w:t>
      </w:r>
      <w:r w:rsidR="009D0412" w:rsidRPr="00DA7E4F">
        <w:rPr>
          <w:rFonts w:asciiTheme="majorHAnsi" w:hAnsiTheme="majorHAnsi"/>
          <w:sz w:val="22"/>
        </w:rPr>
        <w:t xml:space="preserve">Le chantier démarrera en août afin de réaliser l'ensemble du gros œuvre quand les conditions météorologiques sont optimales. </w:t>
      </w:r>
      <w:r w:rsidR="00F56B3D" w:rsidRPr="00F56B3D">
        <w:rPr>
          <w:rFonts w:asciiTheme="majorHAnsi" w:hAnsiTheme="majorHAnsi"/>
          <w:sz w:val="22"/>
        </w:rPr>
        <w:t>Ces travaux entraîneront la suppression ou la reprogrammation à Paris-Charles de Gaulle de</w:t>
      </w:r>
      <w:r w:rsidR="00BA1EB0">
        <w:rPr>
          <w:rFonts w:asciiTheme="majorHAnsi" w:hAnsiTheme="majorHAnsi"/>
          <w:sz w:val="22"/>
        </w:rPr>
        <w:t xml:space="preserve"> plus de 3000</w:t>
      </w:r>
      <w:r w:rsidR="00F56B3D" w:rsidRPr="00F56B3D">
        <w:rPr>
          <w:rFonts w:asciiTheme="majorHAnsi" w:hAnsiTheme="majorHAnsi"/>
          <w:sz w:val="22"/>
        </w:rPr>
        <w:t xml:space="preserve"> vols. Pendant toute la durée du chantier, le couvre-feu en vigueur de 23h30 à 6h sera respecté. Il pourra y avoir jusque 30 décollages ou atterrissages par heure sur chaque piste (trafic réduit par rapport à la période estivale classique de Paris-Orly).</w:t>
      </w:r>
    </w:p>
    <w:p w14:paraId="22405B10" w14:textId="77777777" w:rsidR="001960CE" w:rsidRDefault="001960CE" w:rsidP="00B373AE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60697456" w14:textId="0F57BE46" w:rsidR="005C5304" w:rsidRPr="00F30E87" w:rsidRDefault="005C5304" w:rsidP="005C5304">
      <w:pPr>
        <w:spacing w:line="240" w:lineRule="auto"/>
        <w:jc w:val="both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Le </w:t>
      </w:r>
      <w:r w:rsidRPr="00F30E87">
        <w:rPr>
          <w:rFonts w:asciiTheme="majorHAnsi" w:hAnsiTheme="majorHAnsi"/>
          <w:b/>
          <w:bCs/>
          <w:sz w:val="22"/>
        </w:rPr>
        <w:t xml:space="preserve">site </w:t>
      </w:r>
      <w:r>
        <w:rPr>
          <w:rFonts w:asciiTheme="majorHAnsi" w:hAnsiTheme="majorHAnsi"/>
          <w:b/>
          <w:bCs/>
          <w:sz w:val="22"/>
        </w:rPr>
        <w:t xml:space="preserve">web </w:t>
      </w:r>
      <w:r w:rsidR="008249D5" w:rsidRPr="008249D5">
        <w:rPr>
          <w:rFonts w:asciiTheme="majorHAnsi" w:hAnsiTheme="majorHAnsi"/>
          <w:b/>
          <w:bCs/>
          <w:sz w:val="22"/>
        </w:rPr>
        <w:t>entrevoisins.groupeadp.fr</w:t>
      </w:r>
      <w:r w:rsidRPr="00F30E87">
        <w:rPr>
          <w:rFonts w:asciiTheme="majorHAnsi" w:hAnsiTheme="majorHAnsi"/>
          <w:b/>
          <w:bCs/>
          <w:sz w:val="22"/>
        </w:rPr>
        <w:t xml:space="preserve"> pour comprendre</w:t>
      </w:r>
      <w:r>
        <w:rPr>
          <w:rFonts w:asciiTheme="majorHAnsi" w:hAnsiTheme="majorHAnsi"/>
          <w:b/>
          <w:bCs/>
          <w:sz w:val="22"/>
        </w:rPr>
        <w:t xml:space="preserve"> les travaux et ses impacts</w:t>
      </w:r>
    </w:p>
    <w:p w14:paraId="00FF7B19" w14:textId="77777777" w:rsidR="005C5304" w:rsidRDefault="005C5304" w:rsidP="00B373AE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006F8D5F" w14:textId="5DD004D3" w:rsidR="00BC542E" w:rsidRPr="00BC542E" w:rsidRDefault="00997319" w:rsidP="00B373AE">
      <w:pPr>
        <w:spacing w:line="24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Dès maintenant et pendant toute la durée </w:t>
      </w:r>
      <w:r w:rsidR="007E7841">
        <w:rPr>
          <w:rFonts w:asciiTheme="majorHAnsi" w:hAnsiTheme="majorHAnsi"/>
          <w:sz w:val="22"/>
        </w:rPr>
        <w:t>des travaux, l</w:t>
      </w:r>
      <w:r w:rsidR="003D0355" w:rsidRPr="00573A40">
        <w:rPr>
          <w:rFonts w:asciiTheme="majorHAnsi" w:hAnsiTheme="majorHAnsi"/>
          <w:sz w:val="22"/>
        </w:rPr>
        <w:t xml:space="preserve">e site entrevoisins.groupeadp.fr vous </w:t>
      </w:r>
      <w:r w:rsidR="007E7841">
        <w:rPr>
          <w:rFonts w:asciiTheme="majorHAnsi" w:hAnsiTheme="majorHAnsi"/>
          <w:sz w:val="22"/>
        </w:rPr>
        <w:t xml:space="preserve">informe </w:t>
      </w:r>
      <w:r w:rsidR="003B0A95">
        <w:rPr>
          <w:rFonts w:asciiTheme="majorHAnsi" w:hAnsiTheme="majorHAnsi"/>
          <w:sz w:val="22"/>
        </w:rPr>
        <w:t xml:space="preserve">en détail </w:t>
      </w:r>
      <w:r w:rsidR="0030062A">
        <w:rPr>
          <w:rFonts w:asciiTheme="majorHAnsi" w:hAnsiTheme="majorHAnsi"/>
          <w:sz w:val="22"/>
        </w:rPr>
        <w:t>sur</w:t>
      </w:r>
      <w:r w:rsidR="007E7841">
        <w:rPr>
          <w:rFonts w:asciiTheme="majorHAnsi" w:hAnsiTheme="majorHAnsi"/>
          <w:sz w:val="22"/>
        </w:rPr>
        <w:t xml:space="preserve"> les modifications de trajectoire des avions, </w:t>
      </w:r>
      <w:r w:rsidR="0030062A">
        <w:rPr>
          <w:rFonts w:asciiTheme="majorHAnsi" w:hAnsiTheme="majorHAnsi"/>
          <w:sz w:val="22"/>
        </w:rPr>
        <w:t>l</w:t>
      </w:r>
      <w:r w:rsidR="0022490F">
        <w:rPr>
          <w:rFonts w:asciiTheme="majorHAnsi" w:hAnsiTheme="majorHAnsi"/>
          <w:sz w:val="22"/>
        </w:rPr>
        <w:t>e chantier et son</w:t>
      </w:r>
      <w:r w:rsidR="00DF2DB4">
        <w:rPr>
          <w:rFonts w:asciiTheme="majorHAnsi" w:hAnsiTheme="majorHAnsi"/>
          <w:sz w:val="22"/>
        </w:rPr>
        <w:t xml:space="preserve"> </w:t>
      </w:r>
      <w:r w:rsidR="00DF2DB4" w:rsidRPr="005A023B">
        <w:rPr>
          <w:rFonts w:asciiTheme="majorHAnsi" w:hAnsiTheme="majorHAnsi"/>
          <w:sz w:val="22"/>
        </w:rPr>
        <w:t>calendrier</w:t>
      </w:r>
      <w:r w:rsidR="00E149A9">
        <w:rPr>
          <w:rFonts w:asciiTheme="majorHAnsi" w:hAnsiTheme="majorHAnsi"/>
          <w:sz w:val="22"/>
        </w:rPr>
        <w:t>.</w:t>
      </w:r>
      <w:r w:rsidR="005875DA">
        <w:rPr>
          <w:rFonts w:asciiTheme="majorHAnsi" w:hAnsiTheme="majorHAnsi"/>
          <w:sz w:val="22"/>
        </w:rPr>
        <w:t xml:space="preserve"> Vous y trouve</w:t>
      </w:r>
      <w:r w:rsidR="00327863">
        <w:rPr>
          <w:rFonts w:asciiTheme="majorHAnsi" w:hAnsiTheme="majorHAnsi"/>
          <w:sz w:val="22"/>
        </w:rPr>
        <w:t>z</w:t>
      </w:r>
      <w:r w:rsidR="005875DA">
        <w:rPr>
          <w:rFonts w:asciiTheme="majorHAnsi" w:hAnsiTheme="majorHAnsi"/>
          <w:sz w:val="22"/>
        </w:rPr>
        <w:t xml:space="preserve"> l'intégralité des cartes présentant les trajectoires modifiées des avions</w:t>
      </w:r>
      <w:r w:rsidR="00327863">
        <w:rPr>
          <w:rFonts w:asciiTheme="majorHAnsi" w:hAnsiTheme="majorHAnsi"/>
          <w:sz w:val="22"/>
        </w:rPr>
        <w:t>.</w:t>
      </w:r>
      <w:r w:rsidR="00E149A9">
        <w:rPr>
          <w:rFonts w:asciiTheme="majorHAnsi" w:hAnsiTheme="majorHAnsi"/>
          <w:sz w:val="22"/>
        </w:rPr>
        <w:t xml:space="preserve"> </w:t>
      </w:r>
      <w:r w:rsidR="0034229E">
        <w:rPr>
          <w:rFonts w:asciiTheme="majorHAnsi" w:hAnsiTheme="majorHAnsi"/>
          <w:sz w:val="22"/>
        </w:rPr>
        <w:t xml:space="preserve">Vous avez également accès à </w:t>
      </w:r>
      <w:r w:rsidR="00110593" w:rsidRPr="005A023B">
        <w:rPr>
          <w:rFonts w:asciiTheme="majorHAnsi" w:hAnsiTheme="majorHAnsi"/>
          <w:sz w:val="22"/>
        </w:rPr>
        <w:t xml:space="preserve">VITRAIL, l'outil </w:t>
      </w:r>
      <w:r w:rsidR="00BC542E" w:rsidRPr="005A023B">
        <w:rPr>
          <w:rFonts w:asciiTheme="majorHAnsi" w:hAnsiTheme="majorHAnsi"/>
          <w:sz w:val="22"/>
        </w:rPr>
        <w:t xml:space="preserve">de visualisation </w:t>
      </w:r>
      <w:r w:rsidR="005A023B" w:rsidRPr="005A023B">
        <w:rPr>
          <w:rFonts w:asciiTheme="majorHAnsi" w:hAnsiTheme="majorHAnsi"/>
          <w:sz w:val="22"/>
        </w:rPr>
        <w:t xml:space="preserve">complet </w:t>
      </w:r>
      <w:r w:rsidR="00BC542E" w:rsidRPr="005A023B">
        <w:rPr>
          <w:rFonts w:asciiTheme="majorHAnsi" w:hAnsiTheme="majorHAnsi"/>
          <w:sz w:val="22"/>
        </w:rPr>
        <w:t>des trajectoires d’avions en Ile-de-</w:t>
      </w:r>
      <w:r w:rsidR="0034229E">
        <w:rPr>
          <w:rFonts w:asciiTheme="majorHAnsi" w:hAnsiTheme="majorHAnsi"/>
          <w:sz w:val="22"/>
        </w:rPr>
        <w:t>France</w:t>
      </w:r>
      <w:r w:rsidR="00035FBF">
        <w:rPr>
          <w:rFonts w:asciiTheme="majorHAnsi" w:hAnsiTheme="majorHAnsi"/>
          <w:sz w:val="22"/>
        </w:rPr>
        <w:t xml:space="preserve">. </w:t>
      </w:r>
    </w:p>
    <w:p w14:paraId="0BBC7F29" w14:textId="77777777" w:rsidR="00525963" w:rsidRPr="00573A40" w:rsidRDefault="00525963" w:rsidP="00B373AE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4C2A7E88" w14:textId="77777777" w:rsidR="003B69E7" w:rsidRPr="00573A40" w:rsidRDefault="003B69E7" w:rsidP="00C50414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14A96FEA" w14:textId="612B668F" w:rsidR="003B69E7" w:rsidRPr="00F337C1" w:rsidRDefault="003B69E7" w:rsidP="009B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F337C1">
        <w:rPr>
          <w:rFonts w:asciiTheme="majorHAnsi" w:hAnsiTheme="majorHAnsi"/>
          <w:b/>
          <w:bCs/>
          <w:sz w:val="20"/>
          <w:szCs w:val="20"/>
        </w:rPr>
        <w:t xml:space="preserve">Un dispositif d'informations </w:t>
      </w:r>
      <w:r w:rsidR="006579D5" w:rsidRPr="00F337C1">
        <w:rPr>
          <w:rFonts w:asciiTheme="majorHAnsi" w:hAnsiTheme="majorHAnsi"/>
          <w:b/>
          <w:bCs/>
          <w:sz w:val="20"/>
          <w:szCs w:val="20"/>
        </w:rPr>
        <w:t>à votre disposition</w:t>
      </w:r>
    </w:p>
    <w:p w14:paraId="7EB1DF38" w14:textId="77777777" w:rsidR="006579D5" w:rsidRPr="00F337C1" w:rsidRDefault="006579D5" w:rsidP="009B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2A888A35" w14:textId="77777777" w:rsidR="005C0664" w:rsidRPr="005C0664" w:rsidRDefault="005C0664" w:rsidP="005C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</w:p>
    <w:p w14:paraId="454DB310" w14:textId="532AD4BE" w:rsidR="005C0664" w:rsidRDefault="005C0664" w:rsidP="005C0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5C0664">
        <w:rPr>
          <w:sz w:val="20"/>
          <w:szCs w:val="20"/>
        </w:rPr>
        <w:t>La Maison de l'Environnement et des Territoires</w:t>
      </w:r>
    </w:p>
    <w:p w14:paraId="0B580AF6" w14:textId="22B62719" w:rsidR="00FE7C13" w:rsidRPr="00B64EFE" w:rsidRDefault="00B64EFE" w:rsidP="009B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B64EFE">
        <w:rPr>
          <w:sz w:val="20"/>
          <w:szCs w:val="20"/>
        </w:rPr>
        <w:t>https://entrevoisins.groupeadp.fr/</w:t>
      </w:r>
      <w:r w:rsidR="00FE7C13" w:rsidRPr="00B64EFE">
        <w:rPr>
          <w:sz w:val="20"/>
          <w:szCs w:val="20"/>
        </w:rPr>
        <w:t xml:space="preserve"> </w:t>
      </w:r>
    </w:p>
    <w:p w14:paraId="2EF0931D" w14:textId="77777777" w:rsidR="00F04A5E" w:rsidRPr="00F04A5E" w:rsidRDefault="00F04A5E" w:rsidP="00F04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 w:cs="Gotham"/>
          <w:kern w:val="24"/>
          <w:sz w:val="20"/>
          <w:szCs w:val="20"/>
        </w:rPr>
      </w:pPr>
      <w:r w:rsidRPr="00F04A5E">
        <w:rPr>
          <w:rFonts w:asciiTheme="majorHAnsi" w:hAnsiTheme="majorHAnsi" w:cs="Gotham"/>
          <w:kern w:val="24"/>
          <w:sz w:val="20"/>
          <w:szCs w:val="20"/>
        </w:rPr>
        <w:t>Par mail : environnementorly@adp.fr</w:t>
      </w:r>
    </w:p>
    <w:p w14:paraId="467B8DAF" w14:textId="77777777" w:rsidR="00A83AB4" w:rsidRPr="00A83AB4" w:rsidRDefault="00A83AB4" w:rsidP="00A83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 w:cs="Gotham"/>
          <w:kern w:val="24"/>
          <w:sz w:val="20"/>
          <w:szCs w:val="20"/>
        </w:rPr>
      </w:pPr>
      <w:r w:rsidRPr="00A83AB4">
        <w:rPr>
          <w:rFonts w:asciiTheme="majorHAnsi" w:hAnsiTheme="majorHAnsi" w:cs="Gotham"/>
          <w:kern w:val="24"/>
          <w:sz w:val="20"/>
          <w:szCs w:val="20"/>
        </w:rPr>
        <w:t>Par téléphone : 01 49 75 90 70</w:t>
      </w:r>
    </w:p>
    <w:p w14:paraId="4118B89F" w14:textId="33D39392" w:rsidR="00ED072D" w:rsidRDefault="005A023B" w:rsidP="009B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 w:cs="Gotham"/>
          <w:kern w:val="24"/>
          <w:sz w:val="20"/>
          <w:szCs w:val="20"/>
        </w:rPr>
      </w:pPr>
      <w:r w:rsidRPr="00F337C1">
        <w:rPr>
          <w:sz w:val="20"/>
          <w:szCs w:val="20"/>
        </w:rPr>
        <w:t xml:space="preserve">Sur place : </w:t>
      </w:r>
      <w:r w:rsidR="00FE7C13" w:rsidRPr="00F337C1">
        <w:rPr>
          <w:sz w:val="20"/>
          <w:szCs w:val="20"/>
        </w:rPr>
        <w:t xml:space="preserve">Maison de l'Environnement et des territoires - </w:t>
      </w:r>
      <w:r w:rsidR="00ED072D" w:rsidRPr="00F337C1">
        <w:rPr>
          <w:rFonts w:asciiTheme="majorHAnsi" w:hAnsiTheme="majorHAnsi" w:cs="Gotham"/>
          <w:kern w:val="24"/>
          <w:sz w:val="20"/>
          <w:szCs w:val="20"/>
        </w:rPr>
        <w:t>Face à Orly 1-2-3</w:t>
      </w:r>
      <w:r w:rsidR="009B2F19" w:rsidRPr="00F337C1">
        <w:rPr>
          <w:rFonts w:asciiTheme="majorHAnsi" w:hAnsiTheme="majorHAnsi" w:cs="Gotham"/>
          <w:kern w:val="24"/>
          <w:sz w:val="20"/>
          <w:szCs w:val="20"/>
        </w:rPr>
        <w:t xml:space="preserve"> - d</w:t>
      </w:r>
      <w:r w:rsidR="00ED072D" w:rsidRPr="00F337C1">
        <w:rPr>
          <w:rFonts w:asciiTheme="majorHAnsi" w:hAnsiTheme="majorHAnsi" w:cs="Gotham"/>
          <w:kern w:val="24"/>
          <w:sz w:val="20"/>
          <w:szCs w:val="20"/>
        </w:rPr>
        <w:t>u lundi au vendredi de 8h30 à 16h30</w:t>
      </w:r>
    </w:p>
    <w:p w14:paraId="568CBF53" w14:textId="77777777" w:rsidR="00094BB7" w:rsidRDefault="00094BB7" w:rsidP="00E3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Gotham"/>
          <w:b/>
          <w:bCs/>
          <w:strike/>
          <w:kern w:val="24"/>
          <w:sz w:val="20"/>
          <w:szCs w:val="20"/>
        </w:rPr>
      </w:pPr>
    </w:p>
    <w:p w14:paraId="6C9CD4EC" w14:textId="04B9805F" w:rsidR="00E3114D" w:rsidRPr="009617A7" w:rsidRDefault="00E3114D" w:rsidP="00E3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Gotham"/>
          <w:kern w:val="24"/>
          <w:sz w:val="20"/>
          <w:szCs w:val="20"/>
        </w:rPr>
      </w:pPr>
      <w:r w:rsidRPr="009617A7">
        <w:rPr>
          <w:rFonts w:asciiTheme="majorHAnsi" w:hAnsiTheme="majorHAnsi" w:cs="Gotham"/>
          <w:kern w:val="24"/>
          <w:sz w:val="20"/>
          <w:szCs w:val="20"/>
        </w:rPr>
        <w:t xml:space="preserve">La </w:t>
      </w:r>
      <w:r w:rsidR="005C0664">
        <w:rPr>
          <w:rFonts w:asciiTheme="majorHAnsi" w:hAnsiTheme="majorHAnsi" w:cs="Gotham"/>
          <w:kern w:val="24"/>
          <w:sz w:val="20"/>
          <w:szCs w:val="20"/>
        </w:rPr>
        <w:t>M</w:t>
      </w:r>
      <w:r w:rsidRPr="009617A7">
        <w:rPr>
          <w:rFonts w:asciiTheme="majorHAnsi" w:hAnsiTheme="majorHAnsi" w:cs="Gotham"/>
          <w:kern w:val="24"/>
          <w:sz w:val="20"/>
          <w:szCs w:val="20"/>
        </w:rPr>
        <w:t xml:space="preserve">ission </w:t>
      </w:r>
      <w:r w:rsidR="005C0664">
        <w:rPr>
          <w:rFonts w:asciiTheme="majorHAnsi" w:hAnsiTheme="majorHAnsi" w:cs="Gotham"/>
          <w:kern w:val="24"/>
          <w:sz w:val="20"/>
          <w:szCs w:val="20"/>
        </w:rPr>
        <w:t>E</w:t>
      </w:r>
      <w:r w:rsidRPr="009617A7">
        <w:rPr>
          <w:rFonts w:asciiTheme="majorHAnsi" w:hAnsiTheme="majorHAnsi" w:cs="Gotham"/>
          <w:kern w:val="24"/>
          <w:sz w:val="20"/>
          <w:szCs w:val="20"/>
        </w:rPr>
        <w:t>nvironnement de la Direction des services de la navigation aérienne</w:t>
      </w:r>
    </w:p>
    <w:p w14:paraId="57A1563F" w14:textId="77777777" w:rsidR="00E3114D" w:rsidRPr="009617A7" w:rsidRDefault="00E3114D" w:rsidP="00E31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="Gotham"/>
          <w:kern w:val="24"/>
          <w:sz w:val="20"/>
          <w:szCs w:val="20"/>
        </w:rPr>
      </w:pPr>
      <w:r w:rsidRPr="009617A7">
        <w:rPr>
          <w:rFonts w:asciiTheme="majorHAnsi" w:hAnsiTheme="majorHAnsi" w:cs="Gotham"/>
          <w:kern w:val="24"/>
          <w:sz w:val="20"/>
          <w:szCs w:val="20"/>
        </w:rPr>
        <w:t xml:space="preserve">Par mail : </w:t>
      </w:r>
      <w:hyperlink r:id="rId11" w:history="1">
        <w:r w:rsidRPr="009617A7">
          <w:rPr>
            <w:rStyle w:val="Lienhypertexte"/>
            <w:rFonts w:asciiTheme="majorHAnsi" w:hAnsiTheme="majorHAnsi" w:cs="Gotham"/>
            <w:color w:val="auto"/>
            <w:kern w:val="24"/>
            <w:sz w:val="20"/>
            <w:szCs w:val="20"/>
          </w:rPr>
          <w:t>environnement-dsna@aviation-civile.gouv.fr</w:t>
        </w:r>
      </w:hyperlink>
    </w:p>
    <w:p w14:paraId="3B047CAF" w14:textId="77777777" w:rsidR="00E3114D" w:rsidRPr="00F337C1" w:rsidRDefault="00E3114D" w:rsidP="009B2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 w:cs="Gotham"/>
          <w:kern w:val="24"/>
          <w:sz w:val="20"/>
          <w:szCs w:val="20"/>
        </w:rPr>
      </w:pPr>
    </w:p>
    <w:p w14:paraId="26B96E63" w14:textId="77777777" w:rsidR="00D95AA4" w:rsidRPr="009B2F19" w:rsidRDefault="00D95AA4" w:rsidP="00C13D7C">
      <w:pPr>
        <w:spacing w:line="240" w:lineRule="auto"/>
        <w:jc w:val="both"/>
        <w:rPr>
          <w:rFonts w:asciiTheme="majorHAnsi" w:hAnsiTheme="majorHAnsi"/>
          <w:sz w:val="22"/>
        </w:rPr>
      </w:pPr>
    </w:p>
    <w:p w14:paraId="1A7D8772" w14:textId="72BD8211" w:rsidR="00E46A3F" w:rsidRDefault="00F04A5E" w:rsidP="00F864F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Crédits photo : </w:t>
      </w:r>
    </w:p>
    <w:p w14:paraId="39C1C645" w14:textId="77777777" w:rsidR="00F04A5E" w:rsidRDefault="00F04A5E" w:rsidP="00F864FF">
      <w:pPr>
        <w:rPr>
          <w:rFonts w:asciiTheme="majorHAnsi" w:hAnsiTheme="majorHAnsi"/>
          <w:sz w:val="22"/>
        </w:rPr>
      </w:pPr>
    </w:p>
    <w:p w14:paraId="410B3198" w14:textId="6B31D0D5" w:rsidR="00F04A5E" w:rsidRDefault="00F04A5E" w:rsidP="00F864F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Visuel 1 : </w:t>
      </w:r>
      <w:r w:rsidRPr="00F04A5E">
        <w:rPr>
          <w:rFonts w:asciiTheme="majorHAnsi" w:hAnsiTheme="majorHAnsi"/>
          <w:sz w:val="22"/>
        </w:rPr>
        <w:t>Sylvain Cambon</w:t>
      </w:r>
      <w:r>
        <w:rPr>
          <w:rFonts w:asciiTheme="majorHAnsi" w:hAnsiTheme="majorHAnsi"/>
          <w:sz w:val="22"/>
        </w:rPr>
        <w:t xml:space="preserve"> pour Groupe ADP</w:t>
      </w:r>
    </w:p>
    <w:p w14:paraId="59FBE713" w14:textId="17F22F3F" w:rsidR="00F04A5E" w:rsidRPr="00573A40" w:rsidRDefault="00F04A5E" w:rsidP="00F864F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Visuel 2 : </w:t>
      </w:r>
      <w:r w:rsidRPr="00F04A5E">
        <w:rPr>
          <w:rFonts w:asciiTheme="majorHAnsi" w:hAnsiTheme="majorHAnsi"/>
          <w:sz w:val="22"/>
        </w:rPr>
        <w:t>Arnaud Gaulupeau</w:t>
      </w:r>
      <w:r>
        <w:rPr>
          <w:rFonts w:asciiTheme="majorHAnsi" w:hAnsiTheme="majorHAnsi"/>
          <w:sz w:val="22"/>
        </w:rPr>
        <w:t xml:space="preserve"> pour Groupe ADP</w:t>
      </w:r>
    </w:p>
    <w:sectPr w:rsidR="00F04A5E" w:rsidRPr="00573A40" w:rsidSect="00565B6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098" w:right="1588" w:bottom="1701" w:left="158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CFD3" w14:textId="77777777" w:rsidR="003702BA" w:rsidRDefault="003702BA" w:rsidP="00560DFB">
      <w:r>
        <w:separator/>
      </w:r>
    </w:p>
  </w:endnote>
  <w:endnote w:type="continuationSeparator" w:id="0">
    <w:p w14:paraId="154C8EF9" w14:textId="77777777" w:rsidR="003702BA" w:rsidRDefault="003702BA" w:rsidP="0056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CDA0" w14:textId="77777777" w:rsidR="00565B64" w:rsidRDefault="00565B6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3570075" wp14:editId="3BB92A4C">
          <wp:simplePos x="0" y="0"/>
          <wp:positionH relativeFrom="page">
            <wp:posOffset>3238500</wp:posOffset>
          </wp:positionH>
          <wp:positionV relativeFrom="page">
            <wp:posOffset>9610725</wp:posOffset>
          </wp:positionV>
          <wp:extent cx="1080000" cy="1080000"/>
          <wp:effectExtent l="0" t="0" r="635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5948DFEC" w14:paraId="0947619B" w14:textId="77777777" w:rsidTr="5948DFEC">
      <w:trPr>
        <w:trHeight w:val="300"/>
      </w:trPr>
      <w:tc>
        <w:tcPr>
          <w:tcW w:w="2910" w:type="dxa"/>
        </w:tcPr>
        <w:p w14:paraId="156CDAE8" w14:textId="0C4AFE05" w:rsidR="5948DFEC" w:rsidRDefault="5948DFEC" w:rsidP="5948DFEC">
          <w:pPr>
            <w:pStyle w:val="En-tte"/>
            <w:ind w:left="-115"/>
          </w:pPr>
        </w:p>
      </w:tc>
      <w:tc>
        <w:tcPr>
          <w:tcW w:w="2910" w:type="dxa"/>
        </w:tcPr>
        <w:p w14:paraId="4F941834" w14:textId="39942098" w:rsidR="5948DFEC" w:rsidRDefault="5948DFEC" w:rsidP="5948DFEC">
          <w:pPr>
            <w:pStyle w:val="En-tte"/>
            <w:jc w:val="center"/>
          </w:pPr>
        </w:p>
      </w:tc>
      <w:tc>
        <w:tcPr>
          <w:tcW w:w="2910" w:type="dxa"/>
        </w:tcPr>
        <w:p w14:paraId="5DA57BDF" w14:textId="3A5298B2" w:rsidR="5948DFEC" w:rsidRDefault="5948DFEC" w:rsidP="5948DFEC">
          <w:pPr>
            <w:pStyle w:val="En-tte"/>
            <w:ind w:right="-115"/>
            <w:jc w:val="right"/>
          </w:pPr>
        </w:p>
      </w:tc>
    </w:tr>
  </w:tbl>
  <w:p w14:paraId="6C837209" w14:textId="79AF1F23" w:rsidR="003E645E" w:rsidRDefault="003E64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9329" w14:textId="77777777" w:rsidR="003702BA" w:rsidRDefault="003702BA" w:rsidP="00560DFB">
      <w:r>
        <w:separator/>
      </w:r>
    </w:p>
  </w:footnote>
  <w:footnote w:type="continuationSeparator" w:id="0">
    <w:p w14:paraId="29CAB34B" w14:textId="77777777" w:rsidR="003702BA" w:rsidRDefault="003702BA" w:rsidP="0056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5948DFEC" w14:paraId="62A3EFD3" w14:textId="77777777" w:rsidTr="5948DFEC">
      <w:trPr>
        <w:trHeight w:val="300"/>
      </w:trPr>
      <w:tc>
        <w:tcPr>
          <w:tcW w:w="2910" w:type="dxa"/>
        </w:tcPr>
        <w:p w14:paraId="6B0579FA" w14:textId="6E12B654" w:rsidR="5948DFEC" w:rsidRDefault="5948DFEC" w:rsidP="5948DFEC">
          <w:pPr>
            <w:pStyle w:val="En-tte"/>
            <w:ind w:left="-115"/>
          </w:pPr>
        </w:p>
      </w:tc>
      <w:tc>
        <w:tcPr>
          <w:tcW w:w="2910" w:type="dxa"/>
        </w:tcPr>
        <w:p w14:paraId="0F2B0407" w14:textId="0A4CC40E" w:rsidR="5948DFEC" w:rsidRDefault="5948DFEC" w:rsidP="5948DFEC">
          <w:pPr>
            <w:pStyle w:val="En-tte"/>
            <w:jc w:val="center"/>
          </w:pPr>
        </w:p>
      </w:tc>
      <w:tc>
        <w:tcPr>
          <w:tcW w:w="2910" w:type="dxa"/>
        </w:tcPr>
        <w:p w14:paraId="3477FC68" w14:textId="79CED47E" w:rsidR="5948DFEC" w:rsidRDefault="5948DFEC" w:rsidP="5948DFEC">
          <w:pPr>
            <w:pStyle w:val="En-tte"/>
            <w:ind w:right="-115"/>
            <w:jc w:val="right"/>
          </w:pPr>
        </w:p>
      </w:tc>
    </w:tr>
  </w:tbl>
  <w:p w14:paraId="06781FCE" w14:textId="2CABEF39" w:rsidR="003E645E" w:rsidRDefault="003E64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A254" w14:textId="77777777" w:rsidR="00F864FF" w:rsidRDefault="00D2679F">
    <w:pPr>
      <w:pStyle w:val="En-tte"/>
    </w:pPr>
    <w:r w:rsidRPr="00D94F96">
      <w:rPr>
        <w:noProof/>
        <w:lang w:eastAsia="fr-FR"/>
      </w:rPr>
      <w:drawing>
        <wp:anchor distT="0" distB="0" distL="114300" distR="114300" simplePos="0" relativeHeight="251658241" behindDoc="1" locked="0" layoutInCell="1" allowOverlap="1" wp14:anchorId="424E52C3" wp14:editId="51C9C886">
          <wp:simplePos x="0" y="0"/>
          <wp:positionH relativeFrom="margin">
            <wp:align>center</wp:align>
          </wp:positionH>
          <wp:positionV relativeFrom="page">
            <wp:posOffset>253365</wp:posOffset>
          </wp:positionV>
          <wp:extent cx="1814195" cy="1792605"/>
          <wp:effectExtent l="0" t="0" r="0" b="0"/>
          <wp:wrapNone/>
          <wp:docPr id="14" name="Image 14" descr="C:\Users\roys\Documents\Donnees\SOURCES\Chartes et logos\Architecture de marque\GADP\181203_GROUPE_ADP_Blocmarque_LIV\181203_GROUPE_ADP_Blocmarque_LIV\BUREAUTIQUE\GROUPE_ADP_Blocmarque_RGB\GROUPE_ADP_Blocmarq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oys\Documents\Donnees\SOURCES\Chartes et logos\Architecture de marque\GADP\181203_GROUPE_ADP_Blocmarque_LIV\181203_GROUPE_ADP_Blocmarque_LIV\BUREAUTIQUE\GROUPE_ADP_Blocmarque_RGB\GROUPE_ADP_Blocmarq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179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0C58" w:rsidRPr="00980C58">
      <w:rPr>
        <w:noProof/>
        <w:lang w:eastAsia="fr-FR"/>
      </w:rPr>
      <w:drawing>
        <wp:inline distT="0" distB="0" distL="0" distR="0" wp14:anchorId="49987C60" wp14:editId="79E855C0">
          <wp:extent cx="4549140" cy="4488180"/>
          <wp:effectExtent l="0" t="0" r="3810" b="7620"/>
          <wp:docPr id="1" name="Image 1" descr="C:\Users\roys\Documents\Donnees\SOURCES\Chartes et logos\Architecture de marque\GADP\181203_GROUPE_ADP_Blocmarque_LIV\181203_GROUPE_ADP_Blocmarque_LIV\BUREAUTIQUE\GROUPE_ADP_Blocmarque_RGB\GROUPE_ADP_Blocmarq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s\Documents\Donnees\SOURCES\Chartes et logos\Architecture de marque\GADP\181203_GROUPE_ADP_Blocmarque_LIV\181203_GROUPE_ADP_Blocmarque_LIV\BUREAUTIQUE\GROUPE_ADP_Blocmarque_RGB\GROUPE_ADP_Blocmarqu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9140" cy="448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F96" w:rsidRPr="00D94F96">
      <w:rPr>
        <w:noProof/>
        <w:lang w:eastAsia="fr-FR"/>
      </w:rPr>
      <w:drawing>
        <wp:inline distT="0" distB="0" distL="0" distR="0" wp14:anchorId="612E8FA6" wp14:editId="5249B888">
          <wp:extent cx="4549140" cy="4488180"/>
          <wp:effectExtent l="0" t="0" r="3810" b="7620"/>
          <wp:docPr id="8" name="Image 8" descr="C:\Users\roys\Documents\Donnees\SOURCES\Chartes et logos\Architecture de marque\GADP\181203_GROUPE_ADP_Blocmarque_LIV\181203_GROUPE_ADP_Blocmarque_LIV\BUREAUTIQUE\GROUPE_ADP_Blocmarque_RGB\GROUPE_ADP_Blocmarq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ys\Documents\Donnees\SOURCES\Chartes et logos\Architecture de marque\GADP\181203_GROUPE_ADP_Blocmarque_LIV\181203_GROUPE_ADP_Blocmarque_LIV\BUREAUTIQUE\GROUPE_ADP_Blocmarque_RGB\GROUPE_ADP_Blocmarqu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9140" cy="448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E5AC4" w14:textId="77777777" w:rsidR="00F864FF" w:rsidRDefault="00F864FF">
    <w:pPr>
      <w:pStyle w:val="En-tte"/>
    </w:pPr>
  </w:p>
  <w:p w14:paraId="76FCDA68" w14:textId="77777777" w:rsidR="00F864FF" w:rsidRDefault="00F864FF">
    <w:pPr>
      <w:pStyle w:val="En-tte"/>
    </w:pPr>
  </w:p>
  <w:p w14:paraId="5D53B360" w14:textId="77777777" w:rsidR="00F864FF" w:rsidRDefault="00F864FF">
    <w:pPr>
      <w:pStyle w:val="En-tte"/>
    </w:pPr>
  </w:p>
  <w:p w14:paraId="6F1563C8" w14:textId="77777777" w:rsidR="00F864FF" w:rsidRDefault="00F864FF" w:rsidP="00D2679F">
    <w:pPr>
      <w:pStyle w:val="En-tte"/>
      <w:jc w:val="center"/>
    </w:pPr>
  </w:p>
  <w:p w14:paraId="22A1DDCE" w14:textId="77777777" w:rsidR="00F864FF" w:rsidRDefault="00F864FF">
    <w:pPr>
      <w:pStyle w:val="En-tte"/>
    </w:pPr>
  </w:p>
  <w:p w14:paraId="36C6DBE9" w14:textId="77777777" w:rsidR="00F864FF" w:rsidRDefault="00F864FF">
    <w:pPr>
      <w:pStyle w:val="En-tte"/>
    </w:pPr>
  </w:p>
  <w:p w14:paraId="05EF5CB4" w14:textId="77777777" w:rsidR="00F864FF" w:rsidRDefault="00F864FF">
    <w:pPr>
      <w:pStyle w:val="En-tte"/>
    </w:pPr>
  </w:p>
  <w:p w14:paraId="4AC41DD0" w14:textId="77777777" w:rsidR="00F864FF" w:rsidRDefault="00F864FF">
    <w:pPr>
      <w:pStyle w:val="En-tte"/>
    </w:pPr>
  </w:p>
  <w:p w14:paraId="60B885C8" w14:textId="77777777" w:rsidR="00F864FF" w:rsidRDefault="00F864FF">
    <w:pPr>
      <w:pStyle w:val="En-tte"/>
    </w:pPr>
  </w:p>
  <w:p w14:paraId="21F145F7" w14:textId="77777777" w:rsidR="00F864FF" w:rsidRDefault="00980C58">
    <w:pPr>
      <w:pStyle w:val="En-tte"/>
    </w:pPr>
    <w:r w:rsidRPr="00980C58">
      <w:rPr>
        <w:noProof/>
        <w:lang w:eastAsia="fr-FR"/>
      </w:rPr>
      <w:drawing>
        <wp:inline distT="0" distB="0" distL="0" distR="0" wp14:anchorId="71392274" wp14:editId="37EBAF4E">
          <wp:extent cx="4549140" cy="4488180"/>
          <wp:effectExtent l="0" t="0" r="3810" b="7620"/>
          <wp:docPr id="4" name="Image 4" descr="C:\Users\roys\Documents\Donnees\SOURCES\Chartes et logos\Architecture de marque\GADP\181203_GROUPE_ADP_Blocmarque_LIV\181203_GROUPE_ADP_Blocmarque_LIV\BUREAUTIQUE\GROUPE_ADP_Blocmarque_RGB\GROUPE_ADP_Blocmarq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ys\Documents\Donnees\SOURCES\Chartes et logos\Architecture de marque\GADP\181203_GROUPE_ADP_Blocmarque_LIV\181203_GROUPE_ADP_Blocmarque_LIV\BUREAUTIQUE\GROUPE_ADP_Blocmarque_RGB\GROUPE_ADP_Blocmarqu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9140" cy="448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5D552" w14:textId="77777777" w:rsidR="00F864FF" w:rsidRDefault="00D2679F">
    <w:pPr>
      <w:pStyle w:val="En-tte"/>
    </w:pPr>
    <w:r w:rsidRPr="00D94F96">
      <w:rPr>
        <w:noProof/>
        <w:lang w:eastAsia="fr-FR"/>
      </w:rPr>
      <w:drawing>
        <wp:inline distT="0" distB="0" distL="0" distR="0" wp14:anchorId="40BD1C0E" wp14:editId="31EA0CF1">
          <wp:extent cx="1814400" cy="1792800"/>
          <wp:effectExtent l="0" t="0" r="0" b="0"/>
          <wp:docPr id="12" name="Image 12" descr="C:\Users\roys\Documents\Donnees\SOURCES\Chartes et logos\Architecture de marque\GADP\181203_GROUPE_ADP_Blocmarque_LIV\181203_GROUPE_ADP_Blocmarque_LIV\BUREAUTIQUE\GROUPE_ADP_Blocmarque_RGB\GROUPE_ADP_Blocmarq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oys\Documents\Donnees\SOURCES\Chartes et logos\Architecture de marque\GADP\181203_GROUPE_ADP_Blocmarque_LIV\181203_GROUPE_ADP_Blocmarque_LIV\BUREAUTIQUE\GROUPE_ADP_Blocmarque_RGB\GROUPE_ADP_Blocmarqu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17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5744C" w14:textId="77777777" w:rsidR="00560DFB" w:rsidRDefault="00560DFB" w:rsidP="00F864FF">
    <w:pPr>
      <w:pStyle w:val="En-tte"/>
      <w:spacing w:line="2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145157">
    <w:abstractNumId w:val="8"/>
  </w:num>
  <w:num w:numId="2" w16cid:durableId="441338547">
    <w:abstractNumId w:val="3"/>
  </w:num>
  <w:num w:numId="3" w16cid:durableId="470053031">
    <w:abstractNumId w:val="2"/>
  </w:num>
  <w:num w:numId="4" w16cid:durableId="1948583367">
    <w:abstractNumId w:val="1"/>
  </w:num>
  <w:num w:numId="5" w16cid:durableId="815728256">
    <w:abstractNumId w:val="0"/>
  </w:num>
  <w:num w:numId="6" w16cid:durableId="937713012">
    <w:abstractNumId w:val="9"/>
  </w:num>
  <w:num w:numId="7" w16cid:durableId="1469974973">
    <w:abstractNumId w:val="7"/>
  </w:num>
  <w:num w:numId="8" w16cid:durableId="725420993">
    <w:abstractNumId w:val="6"/>
  </w:num>
  <w:num w:numId="9" w16cid:durableId="463894091">
    <w:abstractNumId w:val="5"/>
  </w:num>
  <w:num w:numId="10" w16cid:durableId="118235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58"/>
    <w:rsid w:val="00001541"/>
    <w:rsid w:val="000137DD"/>
    <w:rsid w:val="00035988"/>
    <w:rsid w:val="00035FBF"/>
    <w:rsid w:val="00041ED9"/>
    <w:rsid w:val="00054F73"/>
    <w:rsid w:val="00080000"/>
    <w:rsid w:val="00094BB7"/>
    <w:rsid w:val="00096C30"/>
    <w:rsid w:val="000C711B"/>
    <w:rsid w:val="000D7DE1"/>
    <w:rsid w:val="000F7C9B"/>
    <w:rsid w:val="001030DB"/>
    <w:rsid w:val="00110593"/>
    <w:rsid w:val="001337BF"/>
    <w:rsid w:val="001341C4"/>
    <w:rsid w:val="00164380"/>
    <w:rsid w:val="0017332C"/>
    <w:rsid w:val="001957FF"/>
    <w:rsid w:val="001960CE"/>
    <w:rsid w:val="001973BA"/>
    <w:rsid w:val="001A7505"/>
    <w:rsid w:val="001B2A73"/>
    <w:rsid w:val="001C4B62"/>
    <w:rsid w:val="001E5696"/>
    <w:rsid w:val="002019AB"/>
    <w:rsid w:val="00217B8F"/>
    <w:rsid w:val="0022217A"/>
    <w:rsid w:val="00223585"/>
    <w:rsid w:val="0022490F"/>
    <w:rsid w:val="00251290"/>
    <w:rsid w:val="00261467"/>
    <w:rsid w:val="00261862"/>
    <w:rsid w:val="00294CFC"/>
    <w:rsid w:val="0029734D"/>
    <w:rsid w:val="00297FD3"/>
    <w:rsid w:val="002B6C4E"/>
    <w:rsid w:val="002C7E29"/>
    <w:rsid w:val="002D430E"/>
    <w:rsid w:val="002D54C9"/>
    <w:rsid w:val="0030062A"/>
    <w:rsid w:val="00320B04"/>
    <w:rsid w:val="00327863"/>
    <w:rsid w:val="0033065D"/>
    <w:rsid w:val="0034229E"/>
    <w:rsid w:val="00347EE5"/>
    <w:rsid w:val="00351F40"/>
    <w:rsid w:val="003702BA"/>
    <w:rsid w:val="00370CC5"/>
    <w:rsid w:val="003B0A95"/>
    <w:rsid w:val="003B69E7"/>
    <w:rsid w:val="003C7C34"/>
    <w:rsid w:val="003D0355"/>
    <w:rsid w:val="003E445F"/>
    <w:rsid w:val="003E645E"/>
    <w:rsid w:val="004255B5"/>
    <w:rsid w:val="00454731"/>
    <w:rsid w:val="0046099E"/>
    <w:rsid w:val="00464FBF"/>
    <w:rsid w:val="00481026"/>
    <w:rsid w:val="00481619"/>
    <w:rsid w:val="00483294"/>
    <w:rsid w:val="004A2A48"/>
    <w:rsid w:val="004C50F7"/>
    <w:rsid w:val="004C5B71"/>
    <w:rsid w:val="004D3AAA"/>
    <w:rsid w:val="00500126"/>
    <w:rsid w:val="005068A6"/>
    <w:rsid w:val="00507D0A"/>
    <w:rsid w:val="005232F9"/>
    <w:rsid w:val="00525963"/>
    <w:rsid w:val="00550AF2"/>
    <w:rsid w:val="00560DFB"/>
    <w:rsid w:val="00565B64"/>
    <w:rsid w:val="00572410"/>
    <w:rsid w:val="00573A40"/>
    <w:rsid w:val="00575335"/>
    <w:rsid w:val="00581F35"/>
    <w:rsid w:val="005875DA"/>
    <w:rsid w:val="005A023B"/>
    <w:rsid w:val="005B00EA"/>
    <w:rsid w:val="005B4578"/>
    <w:rsid w:val="005B6BBF"/>
    <w:rsid w:val="005C0664"/>
    <w:rsid w:val="005C4AC4"/>
    <w:rsid w:val="005C5304"/>
    <w:rsid w:val="005D0109"/>
    <w:rsid w:val="005E481B"/>
    <w:rsid w:val="005F4A81"/>
    <w:rsid w:val="00646D35"/>
    <w:rsid w:val="00656FAD"/>
    <w:rsid w:val="006579D5"/>
    <w:rsid w:val="00657A16"/>
    <w:rsid w:val="006608EB"/>
    <w:rsid w:val="00690C59"/>
    <w:rsid w:val="006B108E"/>
    <w:rsid w:val="006C296F"/>
    <w:rsid w:val="006C6DBF"/>
    <w:rsid w:val="006F20D8"/>
    <w:rsid w:val="006F538E"/>
    <w:rsid w:val="0071098F"/>
    <w:rsid w:val="00716963"/>
    <w:rsid w:val="00720C43"/>
    <w:rsid w:val="00731C00"/>
    <w:rsid w:val="00740D7B"/>
    <w:rsid w:val="00761B0A"/>
    <w:rsid w:val="00763625"/>
    <w:rsid w:val="007659AA"/>
    <w:rsid w:val="007A60D9"/>
    <w:rsid w:val="007C7534"/>
    <w:rsid w:val="007D257F"/>
    <w:rsid w:val="007D55FD"/>
    <w:rsid w:val="007E1058"/>
    <w:rsid w:val="007E2CC8"/>
    <w:rsid w:val="007E3E67"/>
    <w:rsid w:val="007E7401"/>
    <w:rsid w:val="007E7841"/>
    <w:rsid w:val="00803342"/>
    <w:rsid w:val="00810636"/>
    <w:rsid w:val="00820FB2"/>
    <w:rsid w:val="008249D5"/>
    <w:rsid w:val="008327E2"/>
    <w:rsid w:val="00841792"/>
    <w:rsid w:val="008741D2"/>
    <w:rsid w:val="00877105"/>
    <w:rsid w:val="00884DA9"/>
    <w:rsid w:val="008F260F"/>
    <w:rsid w:val="008F3C2E"/>
    <w:rsid w:val="00904BF2"/>
    <w:rsid w:val="009225BF"/>
    <w:rsid w:val="00927AB4"/>
    <w:rsid w:val="00945913"/>
    <w:rsid w:val="009617A7"/>
    <w:rsid w:val="00971591"/>
    <w:rsid w:val="00972AA9"/>
    <w:rsid w:val="009764FA"/>
    <w:rsid w:val="00980C58"/>
    <w:rsid w:val="00981F57"/>
    <w:rsid w:val="00997319"/>
    <w:rsid w:val="009A561D"/>
    <w:rsid w:val="009A7ED9"/>
    <w:rsid w:val="009B0086"/>
    <w:rsid w:val="009B094F"/>
    <w:rsid w:val="009B2F19"/>
    <w:rsid w:val="009B3747"/>
    <w:rsid w:val="009C07ED"/>
    <w:rsid w:val="009C124E"/>
    <w:rsid w:val="009C3F69"/>
    <w:rsid w:val="009C7D74"/>
    <w:rsid w:val="009D0412"/>
    <w:rsid w:val="00A3111D"/>
    <w:rsid w:val="00A57F6A"/>
    <w:rsid w:val="00A62988"/>
    <w:rsid w:val="00A83AB4"/>
    <w:rsid w:val="00AB28CE"/>
    <w:rsid w:val="00AD084D"/>
    <w:rsid w:val="00AD2644"/>
    <w:rsid w:val="00AE2674"/>
    <w:rsid w:val="00AE42C2"/>
    <w:rsid w:val="00AF2928"/>
    <w:rsid w:val="00B14F7D"/>
    <w:rsid w:val="00B176DD"/>
    <w:rsid w:val="00B373AE"/>
    <w:rsid w:val="00B3755F"/>
    <w:rsid w:val="00B425AA"/>
    <w:rsid w:val="00B64EFE"/>
    <w:rsid w:val="00B876CA"/>
    <w:rsid w:val="00BA1EB0"/>
    <w:rsid w:val="00BB7582"/>
    <w:rsid w:val="00BC542E"/>
    <w:rsid w:val="00C112E5"/>
    <w:rsid w:val="00C12C35"/>
    <w:rsid w:val="00C13D7C"/>
    <w:rsid w:val="00C37964"/>
    <w:rsid w:val="00C423A4"/>
    <w:rsid w:val="00C432E7"/>
    <w:rsid w:val="00C50414"/>
    <w:rsid w:val="00C70670"/>
    <w:rsid w:val="00C82B49"/>
    <w:rsid w:val="00C8361C"/>
    <w:rsid w:val="00C91BAB"/>
    <w:rsid w:val="00C925E0"/>
    <w:rsid w:val="00CB265F"/>
    <w:rsid w:val="00CB541A"/>
    <w:rsid w:val="00CC0F55"/>
    <w:rsid w:val="00CC4E2A"/>
    <w:rsid w:val="00CF7532"/>
    <w:rsid w:val="00D01E5E"/>
    <w:rsid w:val="00D14B4F"/>
    <w:rsid w:val="00D16E89"/>
    <w:rsid w:val="00D2461E"/>
    <w:rsid w:val="00D2679F"/>
    <w:rsid w:val="00D71DAD"/>
    <w:rsid w:val="00D8009E"/>
    <w:rsid w:val="00D840AC"/>
    <w:rsid w:val="00D94F96"/>
    <w:rsid w:val="00D95AA4"/>
    <w:rsid w:val="00D97A87"/>
    <w:rsid w:val="00DA7E4F"/>
    <w:rsid w:val="00DB68CE"/>
    <w:rsid w:val="00DE62BC"/>
    <w:rsid w:val="00DF2DB4"/>
    <w:rsid w:val="00DF66AA"/>
    <w:rsid w:val="00E149A9"/>
    <w:rsid w:val="00E23A7E"/>
    <w:rsid w:val="00E23F09"/>
    <w:rsid w:val="00E3114D"/>
    <w:rsid w:val="00E34CFC"/>
    <w:rsid w:val="00E462AC"/>
    <w:rsid w:val="00E466B8"/>
    <w:rsid w:val="00E46A3F"/>
    <w:rsid w:val="00E70BF2"/>
    <w:rsid w:val="00E77D28"/>
    <w:rsid w:val="00E8151B"/>
    <w:rsid w:val="00E84996"/>
    <w:rsid w:val="00E871BD"/>
    <w:rsid w:val="00E92A69"/>
    <w:rsid w:val="00EC6E32"/>
    <w:rsid w:val="00ED072D"/>
    <w:rsid w:val="00ED337D"/>
    <w:rsid w:val="00EE23DD"/>
    <w:rsid w:val="00EF50E5"/>
    <w:rsid w:val="00F04A5E"/>
    <w:rsid w:val="00F04D12"/>
    <w:rsid w:val="00F22559"/>
    <w:rsid w:val="00F30E87"/>
    <w:rsid w:val="00F337C1"/>
    <w:rsid w:val="00F3751C"/>
    <w:rsid w:val="00F4452E"/>
    <w:rsid w:val="00F51D4C"/>
    <w:rsid w:val="00F56B3D"/>
    <w:rsid w:val="00F61DDF"/>
    <w:rsid w:val="00F706EF"/>
    <w:rsid w:val="00F7421C"/>
    <w:rsid w:val="00F75CF6"/>
    <w:rsid w:val="00F80470"/>
    <w:rsid w:val="00F864FF"/>
    <w:rsid w:val="00FC6A7F"/>
    <w:rsid w:val="00FD77AC"/>
    <w:rsid w:val="00FE7C13"/>
    <w:rsid w:val="5948DFEC"/>
    <w:rsid w:val="6A5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A688B"/>
  <w15:docId w15:val="{6511B2BB-1FCC-4DF9-9BC7-B4DE594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DFB"/>
    <w:pPr>
      <w:spacing w:after="0" w:line="280" w:lineRule="atLeast"/>
    </w:pPr>
    <w:rPr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B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ire">
    <w:name w:val="Destinataire"/>
    <w:basedOn w:val="Normal"/>
    <w:rsid w:val="00841792"/>
    <w:pPr>
      <w:spacing w:line="220" w:lineRule="atLeast"/>
    </w:pPr>
  </w:style>
  <w:style w:type="paragraph" w:customStyle="1" w:styleId="Emetteur">
    <w:name w:val="Emetteur"/>
    <w:basedOn w:val="Normal"/>
    <w:rsid w:val="00841792"/>
    <w:pPr>
      <w:spacing w:line="240" w:lineRule="atLeast"/>
    </w:pPr>
  </w:style>
  <w:style w:type="paragraph" w:customStyle="1" w:styleId="Signaturedestinataire">
    <w:name w:val="Signature destinataire"/>
    <w:basedOn w:val="Normal"/>
    <w:rsid w:val="00841792"/>
    <w:pPr>
      <w:spacing w:line="220" w:lineRule="atLeast"/>
      <w:ind w:left="5387"/>
    </w:pPr>
  </w:style>
  <w:style w:type="character" w:customStyle="1" w:styleId="Textebold">
    <w:name w:val="Texte bold"/>
    <w:basedOn w:val="Policepardfaut"/>
    <w:uiPriority w:val="1"/>
    <w:rsid w:val="00841792"/>
    <w:rPr>
      <w:b/>
    </w:rPr>
  </w:style>
  <w:style w:type="character" w:customStyle="1" w:styleId="Textebleu">
    <w:name w:val="Texte bleu"/>
    <w:basedOn w:val="Policepardfaut"/>
    <w:uiPriority w:val="1"/>
    <w:rsid w:val="00841792"/>
    <w:rPr>
      <w:color w:val="031F73" w:themeColor="accent1"/>
    </w:rPr>
  </w:style>
  <w:style w:type="character" w:styleId="Lienhypertexte">
    <w:name w:val="Hyperlink"/>
    <w:basedOn w:val="Policepardfaut"/>
    <w:uiPriority w:val="99"/>
    <w:unhideWhenUsed/>
    <w:rsid w:val="00F4452E"/>
    <w:rPr>
      <w:color w:val="5A5A5A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072D"/>
    <w:pPr>
      <w:spacing w:after="200" w:line="276" w:lineRule="auto"/>
      <w:ind w:left="720"/>
      <w:contextualSpacing/>
    </w:pPr>
    <w:rPr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871BD"/>
    <w:rPr>
      <w:color w:val="5A5A5A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5F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137DD"/>
    <w:pPr>
      <w:spacing w:after="0" w:line="240" w:lineRule="auto"/>
    </w:pPr>
    <w:rPr>
      <w:sz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F26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26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26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26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2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vironnement-dsna@aviation-civile.gouv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s\AppData\Local\Temp\Temp9_Modeles_Word.zip\adp_tdl_groupe.dotx" TargetMode="External"/></Relationships>
</file>

<file path=word/theme/theme1.xml><?xml version="1.0" encoding="utf-8"?>
<a:theme xmlns:a="http://schemas.openxmlformats.org/drawingml/2006/main" name="Thème Office">
  <a:themeElements>
    <a:clrScheme name="ADP PPT">
      <a:dk1>
        <a:srgbClr val="5A5A5A"/>
      </a:dk1>
      <a:lt1>
        <a:sysClr val="window" lastClr="FFFFFF"/>
      </a:lt1>
      <a:dk2>
        <a:srgbClr val="376DB3"/>
      </a:dk2>
      <a:lt2>
        <a:srgbClr val="C84118"/>
      </a:lt2>
      <a:accent1>
        <a:srgbClr val="031F73"/>
      </a:accent1>
      <a:accent2>
        <a:srgbClr val="9DCDE2"/>
      </a:accent2>
      <a:accent3>
        <a:srgbClr val="D3A7C1"/>
      </a:accent3>
      <a:accent4>
        <a:srgbClr val="D6BFA5"/>
      </a:accent4>
      <a:accent5>
        <a:srgbClr val="9ECABF"/>
      </a:accent5>
      <a:accent6>
        <a:srgbClr val="000000"/>
      </a:accent6>
      <a:hlink>
        <a:srgbClr val="5A5A5A"/>
      </a:hlink>
      <a:folHlink>
        <a:srgbClr val="5A5A5A"/>
      </a:folHlink>
    </a:clrScheme>
    <a:fontScheme name="ADP PPT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76CEA7C18EB41A8BEF0403439FC7C" ma:contentTypeVersion="14" ma:contentTypeDescription="Crée un document." ma:contentTypeScope="" ma:versionID="69035c7e674d61109b0bfb8d72773eb8">
  <xsd:schema xmlns:xsd="http://www.w3.org/2001/XMLSchema" xmlns:xs="http://www.w3.org/2001/XMLSchema" xmlns:p="http://schemas.microsoft.com/office/2006/metadata/properties" xmlns:ns2="516ff00f-bf97-4a35-b20f-8a4d3d0305b1" xmlns:ns3="0dadc31c-fe01-474c-99c7-3cd2e32bfbf4" targetNamespace="http://schemas.microsoft.com/office/2006/metadata/properties" ma:root="true" ma:fieldsID="092e382211b83371562e93fe48e890ed" ns2:_="" ns3:_="">
    <xsd:import namespace="516ff00f-bf97-4a35-b20f-8a4d3d0305b1"/>
    <xsd:import namespace="0dadc31c-fe01-474c-99c7-3cd2e32bf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f00f-bf97-4a35-b20f-8a4d3d030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8f8c0df-3173-4325-a364-d1e22f897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c31c-fe01-474c-99c7-3cd2e32bfb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c421e7-0842-41b2-aa30-13b136590a4a}" ma:internalName="TaxCatchAll" ma:showField="CatchAllData" ma:web="0dadc31c-fe01-474c-99c7-3cd2e32bf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ff00f-bf97-4a35-b20f-8a4d3d0305b1">
      <Terms xmlns="http://schemas.microsoft.com/office/infopath/2007/PartnerControls"/>
    </lcf76f155ced4ddcb4097134ff3c332f>
    <TaxCatchAll xmlns="0dadc31c-fe01-474c-99c7-3cd2e32bfbf4" xsi:nil="true"/>
  </documentManagement>
</p:properties>
</file>

<file path=customXml/itemProps1.xml><?xml version="1.0" encoding="utf-8"?>
<ds:datastoreItem xmlns:ds="http://schemas.openxmlformats.org/officeDocument/2006/customXml" ds:itemID="{865EE3D3-4E85-4AEA-A15E-38482CE47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3693C2-D4D5-41B9-811B-D53A732E0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ff00f-bf97-4a35-b20f-8a4d3d0305b1"/>
    <ds:schemaRef ds:uri="0dadc31c-fe01-474c-99c7-3cd2e32b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3D389-06BC-4536-AD6F-4F6CB38421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537D5-64F0-480E-9F41-8475CA0ACCC1}">
  <ds:schemaRefs>
    <ds:schemaRef ds:uri="http://schemas.microsoft.com/office/2006/metadata/properties"/>
    <ds:schemaRef ds:uri="http://schemas.microsoft.com/office/infopath/2007/PartnerControls"/>
    <ds:schemaRef ds:uri="516ff00f-bf97-4a35-b20f-8a4d3d0305b1"/>
    <ds:schemaRef ds:uri="0dadc31c-fe01-474c-99c7-3cd2e32bf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adp_tdl_groupe</Template>
  <TotalTime>0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ADP</vt:lpstr>
    </vt:vector>
  </TitlesOfParts>
  <Manager>ADP</Manager>
  <Company>ADP</Company>
  <LinksUpToDate>false</LinksUpToDate>
  <CharactersWithSpaces>3286</CharactersWithSpaces>
  <SharedDoc>false</SharedDoc>
  <HLinks>
    <vt:vector size="12" baseType="variant">
      <vt:variant>
        <vt:i4>7012375</vt:i4>
      </vt:variant>
      <vt:variant>
        <vt:i4>3</vt:i4>
      </vt:variant>
      <vt:variant>
        <vt:i4>0</vt:i4>
      </vt:variant>
      <vt:variant>
        <vt:i4>5</vt:i4>
      </vt:variant>
      <vt:variant>
        <vt:lpwstr>mailto:environnement-dsna@aviation-civile.gouv.fr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mailto:mdeorly@adp.fr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ADP</dc:title>
  <dc:subject>ADP</dc:subject>
  <dc:creator>ROY Sandrine</dc:creator>
  <cp:keywords/>
  <cp:lastModifiedBy>Alexandre TOUZET</cp:lastModifiedBy>
  <cp:revision>2</cp:revision>
  <cp:lastPrinted>2026-05-06T23:00:00Z</cp:lastPrinted>
  <dcterms:created xsi:type="dcterms:W3CDTF">2026-05-30T07:33:00Z</dcterms:created>
  <dcterms:modified xsi:type="dcterms:W3CDTF">2026-05-30T07:33:00Z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0x01010043E76CEA7C18EB41A8BEF0403439FC7C</vt:lpwstr>
  </property>
  <property fmtid="{D5CDD505-2E9C-101B-9397-08002B2CF9AE}" pid="3" name="MediaServiceImageTags">
    <vt:lpwstr/>
  </property>
</Properties>
</file>